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0" w:type="auto"/>
        <w:tblInd w:w="0" w:type="dxa"/>
        <w:tblLayout w:type="fixed"/>
        <w:tblLook w:firstRow="1" w:lastRow="0" w:firstColumn="1" w:lastColumn="0" w:noHBand="0" w:noVBand="1" w:val="04A0"/>
      </w:tblPr>
      <w:tblGrid>
        <w:gridCol w:w="1050"/>
      </w:tblGrid>
      <w:tr>
        <w:trPr>
          <w:trHeight w:val="340" w:hRule="atLeast"/>
        </w:trPr>
        <w:tc>
          <w:tcPr>
            <w:tcW w:w="1050" w:type="dxa"/>
            <w:vAlign w:val="top"/>
          </w:tcPr>
          <w:p>
            <w:pPr>
              <w:pStyle w:val="0"/>
              <w:jc w:val="center"/>
              <w:rPr>
                <w:rFonts w:hint="eastAsia" w:ascii="ＭＳ 明朝" w:hAnsi="ＭＳ 明朝" w:eastAsia="ＭＳ 明朝"/>
              </w:rPr>
            </w:pPr>
            <w:r>
              <w:rPr>
                <w:rFonts w:hint="eastAsia" w:ascii="ＭＳ 明朝" w:hAnsi="ＭＳ 明朝" w:eastAsia="ＭＳ 明朝"/>
                <w:sz w:val="24"/>
              </w:rPr>
              <w:t>資料３</w:t>
            </w:r>
          </w:p>
        </w:tc>
      </w:tr>
    </w:tbl>
    <w:p>
      <w:pPr>
        <w:pStyle w:val="0"/>
        <w:autoSpaceDE w:val="0"/>
        <w:autoSpaceDN w:val="0"/>
        <w:adjustRightInd w:val="0"/>
        <w:jc w:val="center"/>
        <w:rPr>
          <w:rFonts w:hint="eastAsia" w:ascii="ＭＳ ゴシック" w:hAnsi="ＭＳ ゴシック" w:eastAsia="ＭＳ ゴシック"/>
          <w:b w:val="1"/>
        </w:rPr>
      </w:pPr>
      <w:bookmarkStart w:id="0" w:name="_GoBack"/>
      <w:bookmarkEnd w:id="0"/>
      <w:r>
        <w:rPr>
          <w:rFonts w:hint="eastAsia" w:ascii="ＭＳ ゴシック" w:hAnsi="ＭＳ ゴシック" w:eastAsia="ＭＳ ゴシック"/>
          <w:b w:val="1"/>
          <w:sz w:val="24"/>
        </w:rPr>
        <w:t>令和７年度</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村田町町制施行</w:t>
      </w:r>
      <w:r>
        <w:rPr>
          <w:rFonts w:hint="eastAsia" w:ascii="ＭＳ ゴシック" w:hAnsi="ＭＳ ゴシック" w:eastAsia="ＭＳ ゴシック"/>
          <w:b w:val="1"/>
          <w:sz w:val="24"/>
        </w:rPr>
        <w:t>130</w:t>
      </w:r>
      <w:r>
        <w:rPr>
          <w:rFonts w:hint="eastAsia" w:ascii="ＭＳ ゴシック" w:hAnsi="ＭＳ ゴシック" w:eastAsia="ＭＳ ゴシック"/>
          <w:b w:val="1"/>
          <w:sz w:val="24"/>
        </w:rPr>
        <w:t>周年記念・町村合併</w:t>
      </w:r>
      <w:r>
        <w:rPr>
          <w:rFonts w:hint="eastAsia" w:ascii="ＭＳ ゴシック" w:hAnsi="ＭＳ ゴシック" w:eastAsia="ＭＳ ゴシック"/>
          <w:b w:val="1"/>
          <w:sz w:val="24"/>
        </w:rPr>
        <w:t>70</w:t>
      </w:r>
      <w:r>
        <w:rPr>
          <w:rFonts w:hint="eastAsia" w:ascii="ＭＳ ゴシック" w:hAnsi="ＭＳ ゴシック" w:eastAsia="ＭＳ ゴシック"/>
          <w:b w:val="1"/>
          <w:sz w:val="24"/>
        </w:rPr>
        <w:t>周年記念ＰＲ動画制作及び広告配信業務</w:t>
      </w:r>
    </w:p>
    <w:p>
      <w:pPr>
        <w:pStyle w:val="0"/>
        <w:autoSpaceDE w:val="0"/>
        <w:autoSpaceDN w:val="0"/>
        <w:adjustRightInd w:val="0"/>
        <w:jc w:val="center"/>
        <w:rPr>
          <w:rFonts w:hint="eastAsia" w:ascii="ＭＳ ゴシック" w:hAnsi="ＭＳ ゴシック" w:eastAsia="ＭＳ ゴシック"/>
          <w:b w:val="1"/>
        </w:rPr>
      </w:pPr>
      <w:r>
        <w:rPr>
          <w:rFonts w:hint="eastAsia" w:ascii="ＭＳ ゴシック" w:hAnsi="ＭＳ ゴシック" w:eastAsia="ＭＳ ゴシック"/>
          <w:b w:val="1"/>
          <w:sz w:val="24"/>
        </w:rPr>
        <w:t>企画コンペ提案審査要領</w:t>
      </w:r>
    </w:p>
    <w:p>
      <w:pPr>
        <w:pStyle w:val="0"/>
        <w:autoSpaceDE w:val="0"/>
        <w:autoSpaceDN w:val="0"/>
        <w:adjustRightInd w:val="0"/>
        <w:ind w:firstLine="210" w:firstLineChars="100"/>
        <w:jc w:val="left"/>
        <w:rPr>
          <w:rFonts w:hint="eastAsia" w:ascii="ＭＳ 明朝" w:hAnsi="ＭＳ 明朝" w:eastAsia="ＭＳ 明朝"/>
        </w:rPr>
      </w:pP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この企画コンペ提案審査要領は、村田町（以下「町」という。）が実施する令和７年度</w:t>
      </w:r>
      <w:r>
        <w:rPr>
          <w:rFonts w:hint="eastAsia" w:ascii="ＭＳ 明朝" w:hAnsi="ＭＳ 明朝" w:eastAsia="ＭＳ 明朝"/>
          <w:sz w:val="24"/>
        </w:rPr>
        <w:t xml:space="preserve"> </w:t>
      </w:r>
      <w:r>
        <w:rPr>
          <w:rFonts w:hint="eastAsia" w:ascii="ＭＳ 明朝" w:hAnsi="ＭＳ 明朝" w:eastAsia="ＭＳ 明朝"/>
          <w:sz w:val="24"/>
        </w:rPr>
        <w:t>村田町町制施行</w:t>
      </w:r>
      <w:r>
        <w:rPr>
          <w:rFonts w:hint="eastAsia" w:ascii="ＭＳ 明朝" w:hAnsi="ＭＳ 明朝" w:eastAsia="ＭＳ 明朝"/>
          <w:sz w:val="24"/>
        </w:rPr>
        <w:t>130</w:t>
      </w:r>
      <w:r>
        <w:rPr>
          <w:rFonts w:hint="eastAsia" w:ascii="ＭＳ 明朝" w:hAnsi="ＭＳ 明朝" w:eastAsia="ＭＳ 明朝"/>
          <w:sz w:val="24"/>
        </w:rPr>
        <w:t>周年記念・町村合併</w:t>
      </w:r>
      <w:r>
        <w:rPr>
          <w:rFonts w:hint="eastAsia" w:ascii="ＭＳ 明朝" w:hAnsi="ＭＳ 明朝" w:eastAsia="ＭＳ 明朝"/>
          <w:sz w:val="24"/>
        </w:rPr>
        <w:t>70</w:t>
      </w:r>
      <w:r>
        <w:rPr>
          <w:rFonts w:hint="eastAsia" w:ascii="ＭＳ 明朝" w:hAnsi="ＭＳ 明朝" w:eastAsia="ＭＳ 明朝"/>
          <w:sz w:val="24"/>
        </w:rPr>
        <w:t>周年記念ＰＲ動画制作及び広告配信業務（以下「本業務」という。）に係る委託候補者を選定するために実施する企画コンペの提案審査について必要な事項を定めるものである。</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ゴシック" w:hAnsi="ＭＳ ゴシック" w:eastAsia="ＭＳ ゴシック"/>
          <w:b w:val="1"/>
          <w:highlight w:val="lightGray"/>
        </w:rPr>
      </w:pPr>
      <w:r>
        <w:rPr>
          <w:rFonts w:hint="eastAsia" w:ascii="ＭＳ ゴシック" w:hAnsi="ＭＳ ゴシック" w:eastAsia="ＭＳ ゴシック"/>
          <w:b w:val="1"/>
          <w:sz w:val="24"/>
          <w:highlight w:val="lightGray"/>
        </w:rPr>
        <w:t>１</w:t>
      </w:r>
      <w:r>
        <w:rPr>
          <w:rFonts w:hint="eastAsia" w:ascii="ＭＳ ゴシック" w:hAnsi="ＭＳ ゴシック" w:eastAsia="ＭＳ ゴシック"/>
          <w:b w:val="1"/>
          <w:sz w:val="24"/>
          <w:highlight w:val="lightGray"/>
        </w:rPr>
        <w:t xml:space="preserve"> </w:t>
      </w:r>
      <w:r>
        <w:rPr>
          <w:rFonts w:hint="eastAsia" w:ascii="ＭＳ ゴシック" w:hAnsi="ＭＳ ゴシック" w:eastAsia="ＭＳ ゴシック"/>
          <w:b w:val="1"/>
          <w:sz w:val="24"/>
          <w:highlight w:val="lightGray"/>
        </w:rPr>
        <w:t>審査機関</w:t>
      </w:r>
    </w:p>
    <w:p>
      <w:pPr>
        <w:pStyle w:val="0"/>
        <w:autoSpaceDE w:val="0"/>
        <w:autoSpaceDN w:val="0"/>
        <w:adjustRightInd w:val="0"/>
        <w:ind w:left="450" w:leftChars="100" w:hanging="240" w:hangingChars="100"/>
        <w:jc w:val="left"/>
        <w:rPr>
          <w:rFonts w:hint="eastAsia" w:ascii="ＭＳ 明朝" w:hAnsi="ＭＳ 明朝" w:eastAsia="ＭＳ 明朝"/>
        </w:rPr>
      </w:pPr>
      <w:r>
        <w:rPr>
          <w:rFonts w:hint="eastAsia" w:ascii="ＭＳ 明朝" w:hAnsi="ＭＳ 明朝" w:eastAsia="ＭＳ 明朝"/>
          <w:sz w:val="24"/>
        </w:rPr>
        <w:t xml:space="preserve">(1) </w:t>
      </w:r>
      <w:r>
        <w:rPr>
          <w:rFonts w:hint="eastAsia" w:ascii="ＭＳ 明朝" w:hAnsi="ＭＳ 明朝" w:eastAsia="ＭＳ 明朝"/>
          <w:sz w:val="24"/>
        </w:rPr>
        <w:t>本業務に係る企画コンペの提案審査は、令和７年度</w:t>
      </w:r>
      <w:r>
        <w:rPr>
          <w:rFonts w:hint="eastAsia" w:ascii="ＭＳ 明朝" w:hAnsi="ＭＳ 明朝" w:eastAsia="ＭＳ 明朝"/>
          <w:sz w:val="24"/>
        </w:rPr>
        <w:t xml:space="preserve"> </w:t>
      </w:r>
      <w:r>
        <w:rPr>
          <w:rFonts w:hint="eastAsia" w:ascii="ＭＳ 明朝" w:hAnsi="ＭＳ 明朝" w:eastAsia="ＭＳ 明朝"/>
          <w:sz w:val="24"/>
        </w:rPr>
        <w:t>村田町町制施行</w:t>
      </w:r>
      <w:r>
        <w:rPr>
          <w:rFonts w:hint="eastAsia" w:ascii="ＭＳ 明朝" w:hAnsi="ＭＳ 明朝" w:eastAsia="ＭＳ 明朝"/>
          <w:sz w:val="24"/>
        </w:rPr>
        <w:t>130</w:t>
      </w:r>
      <w:r>
        <w:rPr>
          <w:rFonts w:hint="eastAsia" w:ascii="ＭＳ 明朝" w:hAnsi="ＭＳ 明朝" w:eastAsia="ＭＳ 明朝"/>
          <w:sz w:val="24"/>
        </w:rPr>
        <w:t>周年記念・町村合併</w:t>
      </w:r>
      <w:r>
        <w:rPr>
          <w:rFonts w:hint="eastAsia" w:ascii="ＭＳ 明朝" w:hAnsi="ＭＳ 明朝" w:eastAsia="ＭＳ 明朝"/>
          <w:sz w:val="24"/>
        </w:rPr>
        <w:t>70</w:t>
      </w:r>
      <w:r>
        <w:rPr>
          <w:rFonts w:hint="eastAsia" w:ascii="ＭＳ 明朝" w:hAnsi="ＭＳ 明朝" w:eastAsia="ＭＳ 明朝"/>
          <w:sz w:val="24"/>
        </w:rPr>
        <w:t>周年記念ＰＲ動画制作及び広告配信業務委託に係る企画提案審査委員会（以下「審査委員会」という。）において実施するものとする。</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 xml:space="preserve">(2) </w:t>
      </w:r>
      <w:r>
        <w:rPr>
          <w:rFonts w:hint="eastAsia" w:ascii="ＭＳ 明朝" w:hAnsi="ＭＳ 明朝" w:eastAsia="ＭＳ 明朝"/>
          <w:sz w:val="24"/>
        </w:rPr>
        <w:t>審査委員会は、企画コンペに参加する者（以下「参加者」という。）から提出された企</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画提案書等について、下記の「２</w:t>
      </w:r>
      <w:r>
        <w:rPr>
          <w:rFonts w:hint="eastAsia" w:ascii="ＭＳ 明朝" w:hAnsi="ＭＳ 明朝" w:eastAsia="ＭＳ 明朝"/>
          <w:sz w:val="24"/>
        </w:rPr>
        <w:t xml:space="preserve"> </w:t>
      </w:r>
      <w:r>
        <w:rPr>
          <w:rFonts w:hint="eastAsia" w:ascii="ＭＳ 明朝" w:hAnsi="ＭＳ 明朝" w:eastAsia="ＭＳ 明朝"/>
          <w:sz w:val="24"/>
        </w:rPr>
        <w:t>審査基準」に基づき審査を行うものとする。</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ゴシック" w:hAnsi="ＭＳ ゴシック" w:eastAsia="ＭＳ ゴシック"/>
          <w:b w:val="1"/>
          <w:highlight w:val="lightGray"/>
        </w:rPr>
      </w:pPr>
      <w:r>
        <w:rPr>
          <w:rFonts w:hint="eastAsia" w:ascii="ＭＳ ゴシック" w:hAnsi="ＭＳ ゴシック" w:eastAsia="ＭＳ ゴシック"/>
          <w:b w:val="1"/>
          <w:sz w:val="24"/>
          <w:highlight w:val="lightGray"/>
        </w:rPr>
        <w:t>２</w:t>
      </w:r>
      <w:r>
        <w:rPr>
          <w:rFonts w:hint="eastAsia" w:ascii="ＭＳ ゴシック" w:hAnsi="ＭＳ ゴシック" w:eastAsia="ＭＳ ゴシック"/>
          <w:b w:val="1"/>
          <w:sz w:val="24"/>
          <w:highlight w:val="lightGray"/>
        </w:rPr>
        <w:t xml:space="preserve"> </w:t>
      </w:r>
      <w:r>
        <w:rPr>
          <w:rFonts w:hint="eastAsia" w:ascii="ＭＳ ゴシック" w:hAnsi="ＭＳ ゴシック" w:eastAsia="ＭＳ ゴシック"/>
          <w:b w:val="1"/>
          <w:sz w:val="24"/>
          <w:highlight w:val="lightGray"/>
        </w:rPr>
        <w:t>審査基準</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配点は</w:t>
      </w:r>
      <w:r>
        <w:rPr>
          <w:rFonts w:hint="eastAsia" w:ascii="ＭＳ 明朝" w:hAnsi="ＭＳ 明朝" w:eastAsia="ＭＳ 明朝"/>
          <w:sz w:val="24"/>
        </w:rPr>
        <w:t xml:space="preserve">100 </w:t>
      </w:r>
      <w:r>
        <w:rPr>
          <w:rFonts w:hint="eastAsia" w:ascii="ＭＳ 明朝" w:hAnsi="ＭＳ 明朝" w:eastAsia="ＭＳ 明朝"/>
          <w:sz w:val="24"/>
        </w:rPr>
        <w:t>点満点とし、審査項目及び項目別の配点は次のとおりとする。</w:t>
      </w:r>
    </w:p>
    <w:p>
      <w:pPr>
        <w:pStyle w:val="0"/>
        <w:autoSpaceDE w:val="0"/>
        <w:autoSpaceDN w:val="0"/>
        <w:adjustRightInd w:val="0"/>
        <w:ind w:firstLine="420" w:firstLineChars="200"/>
        <w:jc w:val="left"/>
        <w:rPr>
          <w:rFonts w:hint="eastAsia" w:ascii="ＭＳ 明朝" w:hAnsi="ＭＳ 明朝" w:eastAsia="ＭＳ 明朝"/>
        </w:rPr>
      </w:pPr>
    </w:p>
    <w:p>
      <w:pPr>
        <w:pStyle w:val="0"/>
        <w:autoSpaceDE w:val="0"/>
        <w:autoSpaceDN w:val="0"/>
        <w:adjustRightInd w:val="0"/>
        <w:ind w:firstLine="420" w:firstLineChars="200"/>
        <w:jc w:val="left"/>
        <w:rPr>
          <w:rFonts w:hint="eastAsia" w:ascii="ＭＳ 明朝" w:hAnsi="ＭＳ 明朝" w:eastAsia="ＭＳ 明朝"/>
        </w:rPr>
      </w:pPr>
      <w:r>
        <w:rPr>
          <w:rFonts w:hint="eastAsia"/>
        </w:rPr>
        <w:object w:dxaOrig="10308" w:dyaOrig="7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width:514.20000000000005pt;height:398.35pt;" o:allowoverlap="t" filled="f" o:spt="75" type="#_x0000_t75">
            <v:fill/>
            <v:stroke joinstyle="miter"/>
            <v:imagedata o:title="" r:id="rId5"/>
            <o:lock v:ext="edit" aspectratio="t"/>
            <w10:anchorlock/>
          </v:shape>
          <o:OLEObject Type="Embed" ProgID="Excel.Sheet.12" ShapeID="_x0000_s1026" DrawAspect="Content" ObjectID="" r:id="rId6"/>
        </w:object>
      </w:r>
    </w:p>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b w:val="1"/>
          <w:sz w:val="24"/>
          <w:highlight w:val="lightGray"/>
        </w:rPr>
        <w:t>３</w:t>
      </w:r>
      <w:r>
        <w:rPr>
          <w:rFonts w:hint="eastAsia" w:ascii="ＭＳ ゴシック" w:hAnsi="ＭＳ ゴシック" w:eastAsia="ＭＳ ゴシック"/>
          <w:b w:val="1"/>
          <w:sz w:val="24"/>
          <w:highlight w:val="lightGray"/>
        </w:rPr>
        <w:t xml:space="preserve"> </w:t>
      </w:r>
      <w:r>
        <w:rPr>
          <w:rFonts w:hint="eastAsia" w:ascii="ＭＳ ゴシック" w:hAnsi="ＭＳ ゴシック" w:eastAsia="ＭＳ ゴシック"/>
          <w:b w:val="1"/>
          <w:sz w:val="24"/>
          <w:highlight w:val="lightGray"/>
        </w:rPr>
        <w:t>審査方法</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 xml:space="preserve">(1) </w:t>
      </w:r>
      <w:r>
        <w:rPr>
          <w:rFonts w:hint="eastAsia" w:ascii="ＭＳ 明朝" w:hAnsi="ＭＳ 明朝" w:eastAsia="ＭＳ 明朝"/>
          <w:sz w:val="24"/>
        </w:rPr>
        <w:t>審査は、参加者から提出された企画提案書等に基づいて行う。</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 xml:space="preserve">(2) </w:t>
      </w:r>
      <w:r>
        <w:rPr>
          <w:rFonts w:hint="eastAsia" w:ascii="ＭＳ 明朝" w:hAnsi="ＭＳ 明朝" w:eastAsia="ＭＳ 明朝"/>
          <w:sz w:val="24"/>
        </w:rPr>
        <w:t>審査委員は、企画提案書等に基づき、個別の審査項目毎に評価・評点を行い、委員毎に</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上位３社まで順位点（１位＝５点、２位＝３点、３位＝１点）を付し、それを審査委員会</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で合計した総得点により順位をつけるものとする。</w:t>
      </w:r>
    </w:p>
    <w:p>
      <w:pPr>
        <w:pStyle w:val="0"/>
        <w:autoSpaceDE w:val="0"/>
        <w:autoSpaceDN w:val="0"/>
        <w:adjustRightInd w:val="0"/>
        <w:ind w:firstLine="720" w:firstLineChars="300"/>
        <w:jc w:val="left"/>
        <w:rPr>
          <w:rFonts w:hint="eastAsia" w:ascii="ＭＳ 明朝" w:hAnsi="ＭＳ 明朝" w:eastAsia="ＭＳ 明朝"/>
        </w:rPr>
      </w:pPr>
      <w:r>
        <w:rPr>
          <w:rFonts w:hint="eastAsia" w:ascii="ＭＳ 明朝" w:hAnsi="ＭＳ 明朝" w:eastAsia="ＭＳ 明朝"/>
          <w:sz w:val="24"/>
        </w:rPr>
        <w:t>なお、総得点が同点の場合は、高い順位の票を多く得た者を上位者とし、高い順位の票</w:t>
      </w:r>
    </w:p>
    <w:p>
      <w:pPr>
        <w:pStyle w:val="0"/>
        <w:autoSpaceDE w:val="0"/>
        <w:autoSpaceDN w:val="0"/>
        <w:adjustRightInd w:val="0"/>
        <w:ind w:firstLine="480" w:firstLineChars="200"/>
        <w:jc w:val="left"/>
        <w:rPr>
          <w:rFonts w:hint="eastAsia" w:ascii="ＭＳ 明朝" w:hAnsi="ＭＳ 明朝" w:eastAsia="ＭＳ 明朝"/>
        </w:rPr>
      </w:pPr>
      <w:r>
        <w:rPr>
          <w:rFonts w:hint="eastAsia" w:ascii="ＭＳ 明朝" w:hAnsi="ＭＳ 明朝" w:eastAsia="ＭＳ 明朝"/>
          <w:sz w:val="24"/>
        </w:rPr>
        <w:t>が同数の場合には、審査委員会において合議のうえ総合順位を決定するものとする。</w:t>
      </w:r>
    </w:p>
    <w:p>
      <w:pPr>
        <w:pStyle w:val="0"/>
        <w:autoSpaceDE w:val="0"/>
        <w:autoSpaceDN w:val="0"/>
        <w:adjustRightInd w:val="0"/>
        <w:ind w:left="0" w:leftChars="0" w:firstLine="240" w:firstLineChars="100"/>
        <w:jc w:val="left"/>
        <w:rPr>
          <w:rFonts w:hint="eastAsia" w:ascii="ＭＳ 明朝" w:hAnsi="ＭＳ 明朝" w:eastAsia="ＭＳ 明朝"/>
          <w:highlight w:val="none"/>
        </w:rPr>
      </w:pPr>
      <w:r>
        <w:rPr>
          <w:rFonts w:hint="eastAsia" w:ascii="ＭＳ 明朝" w:hAnsi="ＭＳ 明朝" w:eastAsia="ＭＳ 明朝"/>
          <w:sz w:val="24"/>
          <w:highlight w:val="none"/>
        </w:rPr>
        <w:t xml:space="preserve">(3) </w:t>
      </w:r>
      <w:r>
        <w:rPr>
          <w:rFonts w:hint="eastAsia" w:ascii="ＭＳ 明朝" w:hAnsi="ＭＳ 明朝" w:eastAsia="ＭＳ 明朝"/>
          <w:sz w:val="24"/>
          <w:highlight w:val="none"/>
        </w:rPr>
        <w:t>参加者が１者のみの場合においても、審査委員会において企画提案書等に基づく審査を</w:t>
      </w:r>
    </w:p>
    <w:p>
      <w:pPr>
        <w:pStyle w:val="0"/>
        <w:autoSpaceDE w:val="0"/>
        <w:autoSpaceDN w:val="0"/>
        <w:adjustRightInd w:val="0"/>
        <w:ind w:firstLine="480" w:firstLineChars="200"/>
        <w:jc w:val="left"/>
        <w:rPr>
          <w:rFonts w:hint="eastAsia" w:ascii="ＭＳ 明朝" w:hAnsi="ＭＳ 明朝" w:eastAsia="ＭＳ 明朝"/>
          <w:highlight w:val="none"/>
        </w:rPr>
      </w:pPr>
      <w:r>
        <w:rPr>
          <w:rFonts w:hint="eastAsia" w:ascii="ＭＳ 明朝" w:hAnsi="ＭＳ 明朝" w:eastAsia="ＭＳ 明朝"/>
          <w:sz w:val="24"/>
          <w:highlight w:val="none"/>
        </w:rPr>
        <w:t>実施し、本業務を委託することの適否を評価するものとする。</w:t>
      </w:r>
    </w:p>
    <w:p>
      <w:pPr>
        <w:pStyle w:val="0"/>
        <w:autoSpaceDE w:val="0"/>
        <w:autoSpaceDN w:val="0"/>
        <w:adjustRightInd w:val="0"/>
        <w:ind w:firstLine="480" w:firstLineChars="200"/>
        <w:jc w:val="left"/>
        <w:rPr>
          <w:rFonts w:hint="eastAsia" w:ascii="ＭＳ 明朝" w:hAnsi="ＭＳ 明朝" w:eastAsia="ＭＳ 明朝"/>
          <w:highlight w:val="none"/>
        </w:rPr>
      </w:pPr>
      <w:r>
        <w:rPr>
          <w:rFonts w:hint="eastAsia" w:ascii="ＭＳ 明朝" w:hAnsi="ＭＳ 明朝" w:eastAsia="ＭＳ 明朝"/>
          <w:sz w:val="24"/>
          <w:highlight w:val="none"/>
        </w:rPr>
        <w:t>この場合の審査方法は、各委員の採点の</w:t>
      </w:r>
      <w:r>
        <w:rPr>
          <w:rFonts w:hint="eastAsia" w:ascii="ＭＳ 明朝" w:hAnsi="ＭＳ 明朝" w:eastAsia="ＭＳ 明朝"/>
          <w:b w:val="0"/>
          <w:color w:val="auto"/>
          <w:sz w:val="24"/>
          <w:highlight w:val="none"/>
        </w:rPr>
        <w:t>合計点（</w:t>
      </w:r>
      <w:r>
        <w:rPr>
          <w:rFonts w:hint="eastAsia" w:ascii="ＭＳ 明朝" w:hAnsi="ＭＳ 明朝" w:eastAsia="ＭＳ 明朝"/>
          <w:b w:val="0"/>
          <w:color w:val="auto"/>
          <w:sz w:val="24"/>
          <w:highlight w:val="none"/>
        </w:rPr>
        <w:t xml:space="preserve">700 </w:t>
      </w:r>
      <w:r>
        <w:rPr>
          <w:rFonts w:hint="eastAsia" w:ascii="ＭＳ 明朝" w:hAnsi="ＭＳ 明朝" w:eastAsia="ＭＳ 明朝"/>
          <w:b w:val="0"/>
          <w:color w:val="auto"/>
          <w:sz w:val="24"/>
          <w:highlight w:val="none"/>
        </w:rPr>
        <w:t>点）中、</w:t>
      </w:r>
      <w:r>
        <w:rPr>
          <w:rFonts w:hint="eastAsia" w:ascii="ＭＳ 明朝" w:hAnsi="ＭＳ 明朝" w:eastAsia="ＭＳ 明朝"/>
          <w:b w:val="0"/>
          <w:color w:val="auto"/>
          <w:sz w:val="24"/>
          <w:highlight w:val="none"/>
        </w:rPr>
        <w:t xml:space="preserve">350 </w:t>
      </w:r>
      <w:r>
        <w:rPr>
          <w:rFonts w:hint="eastAsia" w:ascii="ＭＳ 明朝" w:hAnsi="ＭＳ 明朝" w:eastAsia="ＭＳ 明朝"/>
          <w:b w:val="0"/>
          <w:color w:val="auto"/>
          <w:sz w:val="24"/>
          <w:highlight w:val="none"/>
        </w:rPr>
        <w:t>点</w:t>
      </w:r>
      <w:r>
        <w:rPr>
          <w:rFonts w:hint="eastAsia" w:ascii="ＭＳ 明朝" w:hAnsi="ＭＳ 明朝" w:eastAsia="ＭＳ 明朝"/>
          <w:sz w:val="24"/>
          <w:highlight w:val="none"/>
        </w:rPr>
        <w:t>を最低基準点とし、</w:t>
      </w:r>
    </w:p>
    <w:p>
      <w:pPr>
        <w:pStyle w:val="0"/>
        <w:autoSpaceDE w:val="0"/>
        <w:autoSpaceDN w:val="0"/>
        <w:adjustRightInd w:val="0"/>
        <w:ind w:firstLine="480" w:firstLineChars="200"/>
        <w:jc w:val="left"/>
        <w:rPr>
          <w:rFonts w:hint="eastAsia" w:ascii="ＭＳ 明朝" w:hAnsi="ＭＳ 明朝" w:eastAsia="ＭＳ 明朝"/>
          <w:highlight w:val="none"/>
        </w:rPr>
      </w:pPr>
      <w:r>
        <w:rPr>
          <w:rFonts w:hint="eastAsia" w:ascii="ＭＳ 明朝" w:hAnsi="ＭＳ 明朝" w:eastAsia="ＭＳ 明朝"/>
          <w:sz w:val="24"/>
          <w:highlight w:val="none"/>
        </w:rPr>
        <w:t>最低基準点以上の点数を得られなかったときは、委託候補者に選定しないものとする。</w:t>
      </w:r>
    </w:p>
    <w:p>
      <w:pPr>
        <w:pStyle w:val="0"/>
        <w:autoSpaceDE w:val="0"/>
        <w:autoSpaceDN w:val="0"/>
        <w:adjustRightInd w:val="0"/>
        <w:jc w:val="left"/>
        <w:rPr>
          <w:rFonts w:hint="eastAsia" w:ascii="ＭＳ 明朝" w:hAnsi="ＭＳ 明朝" w:eastAsia="ＭＳ 明朝"/>
          <w:highlight w:val="none"/>
        </w:rPr>
      </w:pPr>
    </w:p>
    <w:p>
      <w:pPr>
        <w:pStyle w:val="0"/>
        <w:autoSpaceDE w:val="0"/>
        <w:autoSpaceDN w:val="0"/>
        <w:adjustRightInd w:val="0"/>
        <w:jc w:val="left"/>
        <w:rPr>
          <w:rFonts w:hint="eastAsia" w:ascii="ＭＳ ゴシック" w:hAnsi="ＭＳ ゴシック" w:eastAsia="ＭＳ ゴシック"/>
          <w:b w:val="1"/>
          <w:highlight w:val="lightGray"/>
        </w:rPr>
      </w:pPr>
      <w:r>
        <w:rPr>
          <w:rFonts w:hint="eastAsia" w:ascii="ＭＳ ゴシック" w:hAnsi="ＭＳ ゴシック" w:eastAsia="ＭＳ ゴシック"/>
          <w:b w:val="1"/>
          <w:sz w:val="24"/>
          <w:highlight w:val="lightGray"/>
        </w:rPr>
        <w:t>４</w:t>
      </w:r>
      <w:r>
        <w:rPr>
          <w:rFonts w:hint="eastAsia" w:ascii="ＭＳ ゴシック" w:hAnsi="ＭＳ ゴシック" w:eastAsia="ＭＳ ゴシック"/>
          <w:b w:val="1"/>
          <w:sz w:val="24"/>
          <w:highlight w:val="lightGray"/>
        </w:rPr>
        <w:t xml:space="preserve"> </w:t>
      </w:r>
      <w:r>
        <w:rPr>
          <w:rFonts w:hint="eastAsia" w:ascii="ＭＳ ゴシック" w:hAnsi="ＭＳ ゴシック" w:eastAsia="ＭＳ ゴシック"/>
          <w:b w:val="1"/>
          <w:sz w:val="24"/>
          <w:highlight w:val="lightGray"/>
        </w:rPr>
        <w:t>委託候補者の決定</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町は、審査委員会の審査結果を参考に、委託候補者を決定する。</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ゴシック" w:hAnsi="ＭＳ ゴシック" w:eastAsia="ＭＳ ゴシック"/>
          <w:b w:val="1"/>
          <w:highlight w:val="lightGray"/>
        </w:rPr>
      </w:pPr>
      <w:r>
        <w:rPr>
          <w:rFonts w:hint="eastAsia" w:ascii="ＭＳ ゴシック" w:hAnsi="ＭＳ ゴシック" w:eastAsia="ＭＳ ゴシック"/>
          <w:b w:val="1"/>
          <w:sz w:val="24"/>
          <w:highlight w:val="lightGray"/>
        </w:rPr>
        <w:t>５</w:t>
      </w:r>
      <w:r>
        <w:rPr>
          <w:rFonts w:hint="eastAsia" w:ascii="ＭＳ ゴシック" w:hAnsi="ＭＳ ゴシック" w:eastAsia="ＭＳ ゴシック"/>
          <w:b w:val="1"/>
          <w:sz w:val="24"/>
          <w:highlight w:val="lightGray"/>
        </w:rPr>
        <w:t xml:space="preserve"> </w:t>
      </w:r>
      <w:r>
        <w:rPr>
          <w:rFonts w:hint="eastAsia" w:ascii="ＭＳ ゴシック" w:hAnsi="ＭＳ ゴシック" w:eastAsia="ＭＳ ゴシック"/>
          <w:b w:val="1"/>
          <w:sz w:val="24"/>
          <w:highlight w:val="lightGray"/>
        </w:rPr>
        <w:t>審査結果の通知及び公表</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町は、委託候補者を決定した後、速やかに参加者に審査結果を文書で通知するとともに、</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村田町ホームぺージで公表する。</w:t>
      </w:r>
    </w:p>
    <w:sectPr>
      <w:pgSz w:w="11906" w:h="16838"/>
      <w:pgMar w:top="567" w:right="567" w:bottom="567"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package" Target="embeddings/oleObject1.xlsx"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TotalTime>
  <Pages>2</Pages>
  <Words>14</Words>
  <Characters>901</Characters>
  <Application>JUST Note</Application>
  <Lines>39</Lines>
  <Paragraphs>26</Paragraphs>
  <Company>Dynabook</Company>
  <CharactersWithSpaces>918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内海　正英</dc:creator>
  <cp:lastModifiedBy>内海　正英</cp:lastModifiedBy>
  <cp:lastPrinted>2025-05-15T11:09:54Z</cp:lastPrinted>
  <dcterms:created xsi:type="dcterms:W3CDTF">2025-05-03T03:56:00Z</dcterms:created>
  <dcterms:modified xsi:type="dcterms:W3CDTF">2025-05-16T10:34:58Z</dcterms:modified>
  <cp:revision>18</cp:revision>
</cp:coreProperties>
</file>